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MATLAB I/O and External Interfaces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MTLB-110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advanced-level MATLAB I/O and External Interfaces training course teaches attendees how to connect MATLAB to a wide variety of external connectors, including COM, Java, C++, .NET, Python, website URLs, disk, I/O, and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course can be condensed to a half-day with fewer examples and less hands-on practice. We strongly recommend the full-day version if possible.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Attendees should have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Introduction to MATLAB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knowledge. Students must be comfortable using the MATLAB environment and have some basic MATLAB programming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Windows, Linux, or macOS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MATLAB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file data programmatically in MATLAB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external Java/C++/.NET/COM functionality within MATLAB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custom programmatic styling of MS Office documents in MATLAB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Manipulate external objects via MATLAB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MATLAB’s new C++ and Python interfaces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MATLAB File I/O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High/medium/low level I/O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Binary vs. text format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considerations and other tradeoffs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Connecting MATLAB to a URL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urlread and webread functions, and their relatives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the underlying network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JSON data format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Connecting MATLAB to a COM Server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actxserver function and its relatives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Microsoft Office documents (Excel, PowerPoint, Word)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Avoiding COM access pitfalls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.NET Objects in MATLAB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import command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Implicit data-type conversion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.NET functions and processing the returned results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Java Objects in MATLAB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javaaddpath function and its relatives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Java objects within MATLAB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 conversions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Java-MATLAB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vs. dynamic classpath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Attaching MATLAB callbacks to Java events (if time permits)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Avoiding Java access pitfalls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Python in MATLAB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In-process vs. external Python engine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Python functions and processing the returned results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Synchronicity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MATLAB’s Main Thread and Java/Python/.NET function calls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Implications of argument data being passed by value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Java/.NET/Python threads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C++ Code in MATLAB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MATLAB’s changed memory access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Avoiding MEX access pitfalls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loadlibrary function and its relatives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new import functionality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atlab-scripts-program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