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Power Platform + Dynamics 365 Core (MB-200)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MOC-MB-200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Power Platform + Dynamics 365 Core training (MB-200) teaches attendees how to optimize their operations by automating routine tasks and adopting best practices. Students learn application configuration, automation opportunities, integration, testing, and deployment. This course prepares students for the </w:t>
      </w:r>
      <w:hyperlink r:id="rId5" w:tgtFrame="_blank" w:history="1">
        <w:r>
          <w:rPr>
            <w:rFonts w:ascii="Verdana" w:eastAsia="Verdana" w:hAnsi="Verdana" w:cs="Verdana"/>
            <w:b w:val="0"/>
            <w:sz w:val="20"/>
          </w:rPr>
          <w:t>MB-200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Dynamics 365 Core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platform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administrator options.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Effectively model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 basic model-driven or canvas application.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testing strategies and methodologies.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integration opportunities.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Power Platform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Power Platform 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Discovery and planning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Modeling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model fundamentals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Relationships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entity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field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Internationalizing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Model-driven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model-driven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model-driven forms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model-driven 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model-driven dashboards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Canvas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fundamentals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data and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user experience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model-driven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units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security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hierarchy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Platform Automation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Automation Overview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Business Rules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business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business rule details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Workflows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workflows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workflows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workflows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Microsoft Flows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Microsoft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Flow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approval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from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 deployment considerations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Business Process Flows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business process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business process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business process flow details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integrations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common scenarios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Email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Outlook integration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Integration with Office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SharePoint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integrations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data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Duplicate detection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Exporting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Bulk delete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Instances and Applications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Solutions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Solution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and creating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solution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Distributing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managed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Additional Deployment Considerations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Mobile configuration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Mobile configuration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MB-2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