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 Project Estimation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AGL-144</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Agile Project Estimation training course teaches students how to estimate the timing of Agile project deliverables. Attendees learn how to ensure that the maximum business value is delivered to the Product Owner.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By default, this course presumes prior exposure to Agile software development. However, we would be delighted to tailor it to any level of prior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Decompose scope to manageable pieces for teams to consume during a sprint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relative sizing and how it's used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Develop estimates for a project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Interpret Agile reporting</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Estimation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Means Discipline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Agile Microscope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People versus Formulas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Why Plans Fail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Top reasons Software Planning Fails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makes a plan an Agile plan?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Requirements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Decomposing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Developing the Release Plan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Leveraging Themes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INVEST-ing in Good Stories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Hidden Waterfall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Metrics for Grooming and Managing the Product Backlog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Story Metrics and the Story Scale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Spikes &amp; 'Get Smart' Stories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Relative Sizing Metrics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Relative Sizing &amp; Why It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Relative Sizing Techniques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Story Points, Ideal Days and Other Variables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Sizing with Planning Poker</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Constraints on Relative Sizing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Team Velocity Calculations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Consequences of Not Using Relative Measurement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Key Business Metrics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Business Value Metrics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Prioritizing / Sequencing Using Relative ROI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Making Corrections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Dealing with Inaccurate Estimates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Dealing with Missed Iteration Goals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Dealing with New / Changed Requirements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Tracking Historical Trends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Doing Scrum In A Big Way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Team Metrics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Many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Many Product Backlogs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Forecasting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Forecasting Without Any History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Forecasting Using Historical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 Buffer or Not to Buffer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Ensuring Quality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What to Measure and When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Refactoring Formalized and Measured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Measuring TDD and ATTD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Forecasting based on estimates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Forecast fine-tuning based on facts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