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React and Gatsby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RCT-126</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React is the most popular framework for building interactive web user interfaces. Gatsby is a static progressive web application (PWA) generator. Gatsby loads only the essential HTML, CSS, JavaScript, and data for your site, ensuring that it loads as quickly as possible. Gatsby also prefetches key resources for other pages so that clicking on links to these pages loads them as quickly as possible.</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class, experienced JavaScript developers learn the fundamentals of the React framework and how to accelerate the site’s perceived page load times using Gatsby.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be experienced JavaScript developers. Knowledge of modern JavaScript concepts such as classes, destructuring, rest/spread operators, Promises, etc., is very helpful. If your team needs to get up to speed with JavaScript, we would be delighted to provide a 1-day primer course on the JavaScript language.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React and Gatsby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bidi w:val="0"/>
        <w:spacing w:before="0" w:after="0"/>
        <w:ind w:left="72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0"/>
          <w:numId w:val="1"/>
        </w:numPr>
        <w:bidi w:val="0"/>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bidi w:val="0"/>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bidi w:val="0"/>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w:t>
      </w:r>
    </w:p>
    <w:p w:rsidR="00A77B3E">
      <w:pPr>
        <w:keepNext w:val="0"/>
        <w:spacing w:before="0" w:after="0"/>
        <w:rPr>
          <w:rFonts w:ascii="Verdana" w:eastAsia="Verdana" w:hAnsi="Verdana" w:cs="Verdana"/>
          <w:b w:val="0"/>
          <w:sz w:val="20"/>
        </w:rPr>
      </w:pPr>
      <w:r>
        <w:rPr>
          <w:rFonts w:ascii="Verdana" w:eastAsia="Verdana" w:hAnsi="Verdana" w:cs="Verdana"/>
          <w:b w:val="0"/>
          <w:sz w:val="20"/>
        </w:rPr>
        <w:t>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fundamentals of the React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functional and class-based React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Style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Accelerate perceived page loading times with Gatsby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GraphQL to rapidly query data in your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Gatsby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Redux for state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 production site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Modern Web Development Tooling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of the Web: HTML, CSS,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Role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React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Gatsby?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Gatsby solve?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React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Three Elements of React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Component-based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Once, Write Anywhere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Projects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React App Generator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Generated Project File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Webpack, Babel,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Hot Reloading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Create Element and JSX Syntax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Functional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Model-Driven DOM Changes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Passing Data to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with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Composition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Functions with Props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Purpose of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State Properly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Side Effects with 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Code when a Component Loads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Elements with the Ref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Element Focus on Component Load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Class-based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Class-based vs. Functional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React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 and Class Name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in 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Emotion vs. Styled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Gatsby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Modern Site Generator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Gatsby Tooling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the Gatsby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Gatsby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Starter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Generated Project File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Site Hosting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Gatsby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Page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Routing and Page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Between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Subcomponent?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Reusing Component Logic Across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Layout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Components and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Components and Emotion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Components and Styled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Grid and Flexbox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Many Sources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Kinds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Unstructured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Page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with GraphQL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Wordpress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how to power you Gatsby website with a Wordpress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Wordpress as a data source for building the Gatsby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Wordpress as a data source for the live executing of the web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GraphQL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GraphQL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Thinking of Data as a Graph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GraphIQL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Aliasing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 Name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Fragments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Gatsby Plugins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Source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Transformer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 Variety of Plugins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Redux (optional, adds an additional day)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Redux to manage state in Gatsby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"gatsby-plugin-react-redux"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State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Asynchronous Operations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a Production Site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Auditing a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Manifest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Offline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Metadata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