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Flow Builder Advanced Academy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SF-142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Flow Builder course takes your Flow knowledge to the next level. The course focuses on creating complex Flows that either get around Salesforce® limitations or solve complex business requirements. Students work in a new Developer Org, and we create Flows of every type; Screen Flows, Schedule-Triggered Flows, Autolaunched Flows, Record-Triggered Flows, Scheduled Paths, and Platform-Event Flows.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Attendees in this course develop all flows declaratively rather than programmatically.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must have already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Flow Builder Academy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equivalent experience using Flow.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Flow Builder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Tips and Best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Screen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Schedule-Triggered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Autolaunched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Before-Save Record-Triggered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After-Save Record-Triggered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Scheduled Paths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Platform Event-Triggered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online Flow resources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Tips and Best Practices 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Before-Save vs After-Save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descriptive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Screen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recordId and ids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Schedule-Triggered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around the ‘hard-coded date’ challenge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Autolaunched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from a List 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Record-Triggered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Before Save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After Save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Before Delete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Scheduled Paths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Platform Event-Triggered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Salesforce Connect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External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External ID’s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customization priorities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coding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Online resources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salesforce-flow-builder-academy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