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Snowflake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SQL-706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Snowflake training course teaches attendees how to build an RBAC (role-based access control) hierarchy, incorporate a disaster recovery plan, optimize performance, and create automated workflows in Snowflake. Attendees also take a deep dive into Snowflake architecture.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must have taken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Snowflake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Snowflake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need access to a Snowflake SQL environment with Accelebrate’s sample data loaded.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advanced Snowflake architecture features and functionality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build an RBAC hierarchy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data from inside or outside of an organization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Snowflake into a disaster recovery plan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performance tuning and resource management features to optimize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advanced caching features to enhance performance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Enhance continuous data pipelines with scheduled tasks to create an automated workflow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Snowflake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Tiered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Micro-Partitioning in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Clustering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an RBAC Hierarchy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Hierarchies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Multifactor Authentication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Sharing and Disaster Recovery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Time Travel and Copy Cloning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Disaster Recovery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Disaster Recovery with 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Tuning and Resource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High-Performance Tables and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Usage and Billing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Multi-clustering and Clustering Keys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Tuning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Caching Improves Performance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Transient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Caching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Caching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Tasks and Scheduling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Stored Procedures, Views, and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 and Scheduling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Enhance Continuous Data Pipeline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snowflake-intro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